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adjustRightInd w:val="0"/>
        <w:snapToGrid w:val="0"/>
        <w:spacing w:before="0" w:beforeAutospacing="0" w:after="0" w:afterAutospacing="0" w:line="580" w:lineRule="exact"/>
        <w:jc w:val="center"/>
        <w:rPr>
          <w:rFonts w:ascii="华文中宋" w:hAnsi="华文中宋" w:eastAsia="华文中宋" w:cs="华文中宋"/>
          <w:color w:val="333333"/>
          <w:spacing w:val="8"/>
          <w:sz w:val="44"/>
          <w:szCs w:val="44"/>
        </w:rPr>
      </w:pPr>
      <w:r>
        <w:rPr>
          <w:rFonts w:ascii="华文中宋" w:hAnsi="华文中宋" w:eastAsia="华文中宋" w:cs="华文中宋"/>
          <w:color w:val="333333"/>
          <w:spacing w:val="8"/>
          <w:sz w:val="44"/>
          <w:szCs w:val="44"/>
        </w:rPr>
        <w:t>关于做好20</w:t>
      </w:r>
      <w:r>
        <w:rPr>
          <w:rFonts w:hint="eastAsia" w:ascii="华文中宋" w:hAnsi="华文中宋" w:eastAsia="华文中宋" w:cs="华文中宋"/>
          <w:color w:val="333333"/>
          <w:spacing w:val="8"/>
          <w:sz w:val="44"/>
          <w:szCs w:val="44"/>
          <w:lang w:val="en-US" w:eastAsia="zh-CN"/>
        </w:rPr>
        <w:t>24</w:t>
      </w:r>
      <w:r>
        <w:rPr>
          <w:rFonts w:ascii="华文中宋" w:hAnsi="华文中宋" w:eastAsia="华文中宋" w:cs="华文中宋"/>
          <w:color w:val="333333"/>
          <w:spacing w:val="8"/>
          <w:sz w:val="44"/>
          <w:szCs w:val="44"/>
        </w:rPr>
        <w:t>-20</w:t>
      </w:r>
      <w:r>
        <w:rPr>
          <w:rFonts w:hint="eastAsia" w:ascii="华文中宋" w:hAnsi="华文中宋" w:eastAsia="华文中宋" w:cs="华文中宋"/>
          <w:color w:val="333333"/>
          <w:spacing w:val="8"/>
          <w:sz w:val="44"/>
          <w:szCs w:val="44"/>
        </w:rPr>
        <w:t>2</w:t>
      </w:r>
      <w:r>
        <w:rPr>
          <w:rFonts w:hint="eastAsia" w:ascii="华文中宋" w:hAnsi="华文中宋" w:eastAsia="华文中宋" w:cs="华文中宋"/>
          <w:color w:val="333333"/>
          <w:spacing w:val="8"/>
          <w:sz w:val="44"/>
          <w:szCs w:val="44"/>
          <w:lang w:val="en-US" w:eastAsia="zh-CN"/>
        </w:rPr>
        <w:t>5</w:t>
      </w:r>
      <w:r>
        <w:rPr>
          <w:rFonts w:ascii="华文中宋" w:hAnsi="华文中宋" w:eastAsia="华文中宋" w:cs="华文中宋"/>
          <w:color w:val="333333"/>
          <w:spacing w:val="8"/>
          <w:sz w:val="44"/>
          <w:szCs w:val="44"/>
        </w:rPr>
        <w:t>学年</w:t>
      </w:r>
    </w:p>
    <w:p>
      <w:pPr>
        <w:pStyle w:val="2"/>
        <w:widowControl/>
        <w:adjustRightInd w:val="0"/>
        <w:snapToGrid w:val="0"/>
        <w:spacing w:before="0" w:beforeAutospacing="0" w:after="0" w:afterAutospacing="0" w:line="580" w:lineRule="exact"/>
        <w:jc w:val="center"/>
        <w:rPr>
          <w:rFonts w:ascii="华文中宋" w:hAnsi="华文中宋" w:eastAsia="华文中宋" w:cs="华文中宋"/>
          <w:color w:val="333333"/>
          <w:spacing w:val="8"/>
          <w:sz w:val="44"/>
          <w:szCs w:val="44"/>
        </w:rPr>
      </w:pPr>
      <w:r>
        <w:rPr>
          <w:rFonts w:hint="eastAsia" w:ascii="华文中宋" w:hAnsi="华文中宋" w:eastAsia="华文中宋" w:cs="华文中宋"/>
          <w:color w:val="333333"/>
          <w:spacing w:val="8"/>
          <w:sz w:val="44"/>
          <w:szCs w:val="44"/>
          <w:lang w:val="en-US" w:eastAsia="zh-CN"/>
        </w:rPr>
        <w:t>学生资助对象</w:t>
      </w:r>
      <w:r>
        <w:rPr>
          <w:rFonts w:ascii="华文中宋" w:hAnsi="华文中宋" w:eastAsia="华文中宋" w:cs="华文中宋"/>
          <w:color w:val="333333"/>
          <w:spacing w:val="8"/>
          <w:sz w:val="44"/>
          <w:szCs w:val="44"/>
        </w:rPr>
        <w:t>认定工作的通知</w:t>
      </w:r>
    </w:p>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pacing w:val="8"/>
          <w:sz w:val="32"/>
          <w:szCs w:val="32"/>
        </w:rPr>
        <w:t>按照《杭州电子科技大学</w:t>
      </w:r>
      <w:r>
        <w:rPr>
          <w:rFonts w:hint="eastAsia" w:ascii="仿宋_GB2312" w:hAnsi="仿宋_GB2312" w:eastAsia="仿宋_GB2312" w:cs="仿宋_GB2312"/>
          <w:color w:val="333333"/>
          <w:spacing w:val="8"/>
          <w:sz w:val="32"/>
          <w:szCs w:val="32"/>
          <w:lang w:val="en-US" w:eastAsia="zh-CN"/>
        </w:rPr>
        <w:t>信息工程学院</w:t>
      </w:r>
      <w:r>
        <w:rPr>
          <w:rFonts w:hint="eastAsia" w:ascii="仿宋_GB2312" w:hAnsi="仿宋_GB2312" w:eastAsia="仿宋_GB2312" w:cs="仿宋_GB2312"/>
          <w:color w:val="333333"/>
          <w:spacing w:val="8"/>
          <w:sz w:val="32"/>
          <w:szCs w:val="32"/>
        </w:rPr>
        <w:t>学生资助</w:t>
      </w:r>
      <w:r>
        <w:rPr>
          <w:rFonts w:hint="eastAsia" w:ascii="仿宋_GB2312" w:hAnsi="仿宋_GB2312" w:eastAsia="仿宋_GB2312" w:cs="仿宋_GB2312"/>
          <w:color w:val="333333"/>
          <w:spacing w:val="8"/>
          <w:sz w:val="32"/>
          <w:szCs w:val="32"/>
          <w:lang w:val="en-US" w:eastAsia="zh-CN"/>
        </w:rPr>
        <w:t>对象认定</w:t>
      </w:r>
      <w:r>
        <w:rPr>
          <w:rFonts w:hint="eastAsia" w:ascii="仿宋_GB2312" w:hAnsi="仿宋_GB2312" w:eastAsia="仿宋_GB2312" w:cs="仿宋_GB2312"/>
          <w:color w:val="333333"/>
          <w:spacing w:val="8"/>
          <w:sz w:val="32"/>
          <w:szCs w:val="32"/>
        </w:rPr>
        <w:t>办法》（</w:t>
      </w:r>
      <w:r>
        <w:rPr>
          <w:rFonts w:hint="eastAsia" w:ascii="仿宋_GB2312" w:hAnsi="仿宋_GB2312" w:eastAsia="仿宋_GB2312" w:cs="仿宋_GB2312"/>
          <w:color w:val="333333"/>
          <w:spacing w:val="8"/>
          <w:sz w:val="32"/>
          <w:szCs w:val="32"/>
          <w:lang w:val="en-US" w:eastAsia="zh-CN"/>
        </w:rPr>
        <w:t>信工</w:t>
      </w:r>
      <w:r>
        <w:rPr>
          <w:rFonts w:hint="eastAsia" w:ascii="仿宋_GB2312" w:hAnsi="仿宋_GB2312" w:eastAsia="仿宋_GB2312" w:cs="仿宋_GB2312"/>
          <w:color w:val="333333"/>
          <w:spacing w:val="8"/>
          <w:sz w:val="32"/>
          <w:szCs w:val="32"/>
        </w:rPr>
        <w:t>学﹝202</w:t>
      </w:r>
      <w:r>
        <w:rPr>
          <w:rFonts w:hint="eastAsia" w:ascii="仿宋_GB2312" w:hAnsi="仿宋_GB2312" w:eastAsia="仿宋_GB2312" w:cs="仿宋_GB2312"/>
          <w:color w:val="333333"/>
          <w:spacing w:val="8"/>
          <w:sz w:val="32"/>
          <w:szCs w:val="32"/>
          <w:lang w:val="en-US" w:eastAsia="zh-CN"/>
        </w:rPr>
        <w:t>2</w:t>
      </w:r>
      <w:r>
        <w:rPr>
          <w:rFonts w:hint="eastAsia" w:ascii="仿宋_GB2312" w:hAnsi="仿宋_GB2312" w:eastAsia="仿宋_GB2312" w:cs="仿宋_GB2312"/>
          <w:color w:val="333333"/>
          <w:spacing w:val="8"/>
          <w:sz w:val="32"/>
          <w:szCs w:val="32"/>
        </w:rPr>
        <w:t>﹞</w:t>
      </w:r>
      <w:r>
        <w:rPr>
          <w:rFonts w:hint="eastAsia" w:ascii="仿宋_GB2312" w:hAnsi="仿宋_GB2312" w:eastAsia="仿宋_GB2312" w:cs="仿宋_GB2312"/>
          <w:color w:val="333333"/>
          <w:spacing w:val="8"/>
          <w:sz w:val="32"/>
          <w:szCs w:val="32"/>
          <w:lang w:val="en-US" w:eastAsia="zh-CN"/>
        </w:rPr>
        <w:t>10</w:t>
      </w:r>
      <w:r>
        <w:rPr>
          <w:rFonts w:hint="eastAsia" w:ascii="仿宋_GB2312" w:hAnsi="仿宋_GB2312" w:eastAsia="仿宋_GB2312" w:cs="仿宋_GB2312"/>
          <w:color w:val="333333"/>
          <w:spacing w:val="8"/>
          <w:sz w:val="32"/>
          <w:szCs w:val="32"/>
        </w:rPr>
        <w:t>号）相关要求，现启动202</w:t>
      </w:r>
      <w:r>
        <w:rPr>
          <w:rFonts w:hint="eastAsia" w:ascii="仿宋_GB2312" w:hAnsi="仿宋_GB2312" w:eastAsia="仿宋_GB2312" w:cs="仿宋_GB2312"/>
          <w:color w:val="333333"/>
          <w:spacing w:val="8"/>
          <w:sz w:val="32"/>
          <w:szCs w:val="32"/>
          <w:lang w:val="en-US" w:eastAsia="zh-CN"/>
        </w:rPr>
        <w:t>4</w:t>
      </w:r>
      <w:r>
        <w:rPr>
          <w:rFonts w:hint="eastAsia" w:ascii="仿宋_GB2312" w:hAnsi="仿宋_GB2312" w:eastAsia="仿宋_GB2312" w:cs="仿宋_GB2312"/>
          <w:color w:val="333333"/>
          <w:spacing w:val="8"/>
          <w:sz w:val="32"/>
          <w:szCs w:val="32"/>
        </w:rPr>
        <w:t>-202</w:t>
      </w:r>
      <w:r>
        <w:rPr>
          <w:rFonts w:hint="eastAsia" w:ascii="仿宋_GB2312" w:hAnsi="仿宋_GB2312" w:eastAsia="仿宋_GB2312" w:cs="仿宋_GB2312"/>
          <w:color w:val="333333"/>
          <w:spacing w:val="8"/>
          <w:sz w:val="32"/>
          <w:szCs w:val="32"/>
          <w:lang w:val="en-US" w:eastAsia="zh-CN"/>
        </w:rPr>
        <w:t>5</w:t>
      </w:r>
      <w:r>
        <w:rPr>
          <w:rFonts w:hint="eastAsia" w:ascii="仿宋_GB2312" w:hAnsi="仿宋_GB2312" w:eastAsia="仿宋_GB2312" w:cs="仿宋_GB2312"/>
          <w:color w:val="333333"/>
          <w:spacing w:val="8"/>
          <w:sz w:val="32"/>
          <w:szCs w:val="32"/>
        </w:rPr>
        <w:t>学年学生资助对象认定工作，有关事项要求如下：</w:t>
      </w:r>
    </w:p>
    <w:p>
      <w:pPr>
        <w:pStyle w:val="2"/>
        <w:keepNext w:val="0"/>
        <w:keepLines w:val="0"/>
        <w:pageBreakBefore w:val="0"/>
        <w:kinsoku/>
        <w:overflowPunct/>
        <w:topLinePunct w:val="0"/>
        <w:autoSpaceDE/>
        <w:autoSpaceDN/>
        <w:bidi w:val="0"/>
        <w:adjustRightInd w:val="0"/>
        <w:snapToGrid w:val="0"/>
        <w:spacing w:before="0" w:beforeAutospacing="0" w:after="0" w:afterAutospacing="0" w:line="580" w:lineRule="exact"/>
        <w:ind w:firstLine="643" w:firstLineChars="200"/>
        <w:textAlignment w:val="auto"/>
        <w:rPr>
          <w:rFonts w:hint="default" w:ascii="黑体" w:hAnsi="黑体" w:eastAsia="黑体" w:cs="黑体"/>
          <w:sz w:val="32"/>
          <w:szCs w:val="32"/>
        </w:rPr>
      </w:pPr>
      <w:r>
        <w:rPr>
          <w:rStyle w:val="6"/>
          <w:rFonts w:ascii="黑体" w:hAnsi="黑体" w:eastAsia="黑体" w:cs="黑体"/>
          <w:b/>
          <w:sz w:val="32"/>
          <w:szCs w:val="32"/>
        </w:rPr>
        <w:t>一、认定机构及职责</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lang w:val="en-US" w:eastAsia="zh-CN"/>
        </w:rPr>
        <w:t>学院</w:t>
      </w:r>
      <w:r>
        <w:rPr>
          <w:rFonts w:hint="eastAsia" w:ascii="仿宋_GB2312" w:hAnsi="仿宋_GB2312" w:eastAsia="仿宋_GB2312" w:cs="仿宋_GB2312"/>
          <w:color w:val="333333"/>
          <w:spacing w:val="8"/>
          <w:sz w:val="32"/>
          <w:szCs w:val="32"/>
        </w:rPr>
        <w:t>学生资助管理中心全面统筹指导资助对象认定工作。各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学院成立以分管学生资助工作的领导为组长，班主任、辅导员等人员参加的认定工作组，负责认定的具体组织和审核工作。</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（一）成立认定评议小组：</w:t>
      </w:r>
      <w:r>
        <w:rPr>
          <w:rFonts w:hint="eastAsia" w:ascii="仿宋_GB2312" w:hAnsi="仿宋_GB2312" w:eastAsia="仿宋_GB2312" w:cs="仿宋_GB2312"/>
          <w:color w:val="333333"/>
          <w:spacing w:val="8"/>
          <w:sz w:val="32"/>
          <w:szCs w:val="32"/>
        </w:rPr>
        <w:t>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学院以年级（专业或班级）为单位，根据学生人数多少，根据</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学院实际情况成立若干个评议小组。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（二）评议小组人员组成：</w:t>
      </w:r>
      <w:r>
        <w:rPr>
          <w:rFonts w:hint="eastAsia" w:ascii="仿宋_GB2312" w:hAnsi="仿宋_GB2312" w:eastAsia="仿宋_GB2312" w:cs="仿宋_GB2312"/>
          <w:color w:val="333333"/>
          <w:spacing w:val="8"/>
          <w:sz w:val="32"/>
          <w:szCs w:val="32"/>
        </w:rPr>
        <w:t>组长由辅导员担任，成员由班主任</w:t>
      </w:r>
      <w:r>
        <w:rPr>
          <w:rFonts w:hint="eastAsia" w:ascii="仿宋_GB2312" w:hAnsi="仿宋_GB2312" w:eastAsia="仿宋_GB2312" w:cs="仿宋_GB2312"/>
          <w:color w:val="333333"/>
          <w:spacing w:val="8"/>
          <w:sz w:val="32"/>
          <w:szCs w:val="32"/>
          <w:lang w:eastAsia="zh-CN"/>
        </w:rPr>
        <w:t>、</w:t>
      </w:r>
      <w:r>
        <w:rPr>
          <w:rFonts w:hint="eastAsia" w:ascii="仿宋_GB2312" w:hAnsi="仿宋_GB2312" w:eastAsia="仿宋_GB2312" w:cs="仿宋_GB2312"/>
          <w:color w:val="333333"/>
          <w:spacing w:val="8"/>
          <w:sz w:val="32"/>
          <w:szCs w:val="32"/>
        </w:rPr>
        <w:t>学生代表担任。其中，在认定评议小组中，学生代表应具有广泛的代表性，学生成员一般不少于年级（专业或班级）总人数的10%。学生成员本人为被评议对象时，必须回避。</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3" w:firstLineChars="200"/>
        <w:jc w:val="both"/>
        <w:textAlignment w:val="auto"/>
        <w:rPr>
          <w:rStyle w:val="6"/>
          <w:rFonts w:hint="eastAsia" w:ascii="黑体" w:hAnsi="黑体" w:eastAsia="黑体" w:cs="黑体"/>
          <w:bCs/>
          <w:kern w:val="44"/>
          <w:sz w:val="32"/>
          <w:szCs w:val="32"/>
          <w:lang w:bidi="ar"/>
        </w:rPr>
      </w:pPr>
      <w:r>
        <w:rPr>
          <w:rStyle w:val="6"/>
          <w:rFonts w:hint="eastAsia" w:ascii="黑体" w:hAnsi="黑体" w:eastAsia="黑体" w:cs="黑体"/>
          <w:bCs/>
          <w:kern w:val="44"/>
          <w:sz w:val="32"/>
          <w:szCs w:val="32"/>
          <w:lang w:bidi="ar"/>
        </w:rPr>
        <w:t>二、认定依据</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参照杭州市城市居民最低生活保障标准，结合生源地经济发展水平、</w:t>
      </w:r>
      <w:r>
        <w:rPr>
          <w:rFonts w:hint="eastAsia" w:ascii="仿宋_GB2312" w:hAnsi="仿宋_GB2312" w:eastAsia="仿宋_GB2312" w:cs="仿宋_GB2312"/>
          <w:color w:val="333333"/>
          <w:spacing w:val="8"/>
          <w:sz w:val="32"/>
          <w:szCs w:val="32"/>
          <w:lang w:val="en-US" w:eastAsia="zh-CN"/>
        </w:rPr>
        <w:t>学院</w:t>
      </w:r>
      <w:r>
        <w:rPr>
          <w:rFonts w:hint="eastAsia" w:ascii="仿宋_GB2312" w:hAnsi="仿宋_GB2312" w:eastAsia="仿宋_GB2312" w:cs="仿宋_GB2312"/>
          <w:color w:val="333333"/>
          <w:spacing w:val="8"/>
          <w:sz w:val="32"/>
          <w:szCs w:val="32"/>
        </w:rPr>
        <w:t>收费水平、学生家庭经济能力等因素，确定</w:t>
      </w:r>
      <w:r>
        <w:rPr>
          <w:rFonts w:hint="eastAsia" w:ascii="仿宋_GB2312" w:hAnsi="仿宋_GB2312" w:eastAsia="仿宋_GB2312" w:cs="仿宋_GB2312"/>
          <w:color w:val="333333"/>
          <w:spacing w:val="8"/>
          <w:sz w:val="32"/>
          <w:szCs w:val="32"/>
          <w:lang w:val="en-US" w:eastAsia="zh-CN"/>
        </w:rPr>
        <w:t>学院</w:t>
      </w:r>
      <w:r>
        <w:rPr>
          <w:rFonts w:hint="eastAsia" w:ascii="仿宋_GB2312" w:hAnsi="仿宋_GB2312" w:eastAsia="仿宋_GB2312" w:cs="仿宋_GB2312"/>
          <w:color w:val="333333"/>
          <w:spacing w:val="8"/>
          <w:sz w:val="32"/>
          <w:szCs w:val="32"/>
        </w:rPr>
        <w:t>资助对象包括家庭经济困难和家庭经济特别困难两档。</w:t>
      </w:r>
    </w:p>
    <w:p>
      <w:pPr>
        <w:pStyle w:val="3"/>
        <w:keepNext w:val="0"/>
        <w:keepLines w:val="0"/>
        <w:pageBreakBefore w:val="0"/>
        <w:widowControl/>
        <w:numPr>
          <w:ilvl w:val="0"/>
          <w:numId w:val="1"/>
        </w:numPr>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符合下列条件之一，可认定为普通资助对象：</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1.因家庭经济收入低，导致家庭经济困难的；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2.两名及以上家庭成员同时接受教育，因教育支出较大，导致家庭经济困难的；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3.家庭成员患重大疾病或伤残，因医疗支出较大，导致家庭经济困难的；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4.因突发性变故造成人身及财产损失，导致家庭经济困难的；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5.因遭遇不可抗力或自然灾害，导致家庭经济困难的；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6.其它情况导致家庭经济困难的。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学院结合家庭经济因素、地区经济社会发展水平因素、通过家访、个别访谈、信函索证、大数据分析、民主评议等方式，根据实事求是的原则认定需资助的学生。</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（二）经济困难学生中，除符合本条第一项各种情形外，有下列情况之一者，可认定为重点资助对象：</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1.建档立卡贫困家庭学生、最低生活保障家庭学生、特困供养学生；</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2.孤儿、优抚家庭子女、残疾学生；</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3.因重大自然灾害或突发性灾祸，造成家庭经济特别困难的；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4.来自中西部地区和艰苦边远地区，且家庭经济特别困难的；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5.其它情况导致家庭经济特别困难的。</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（三）在校期间学生本人有下列行为之一者，取消其受资助资格：</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1.在评定过程中虚报家庭经济情况或存在其它弄虚作假行为者；</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2.有不合理消费行为或奢侈消费行为者；</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3.其他不能认定为资助对象的情形。</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3" w:firstLineChars="200"/>
        <w:jc w:val="both"/>
        <w:textAlignment w:val="auto"/>
        <w:rPr>
          <w:rStyle w:val="6"/>
          <w:rFonts w:hint="eastAsia" w:ascii="黑体" w:hAnsi="黑体" w:eastAsia="黑体" w:cs="黑体"/>
          <w:bCs/>
          <w:kern w:val="44"/>
          <w:sz w:val="32"/>
          <w:szCs w:val="32"/>
          <w:lang w:eastAsia="zh-CN" w:bidi="ar"/>
        </w:rPr>
      </w:pPr>
      <w:r>
        <w:rPr>
          <w:rStyle w:val="6"/>
          <w:rFonts w:hint="eastAsia" w:ascii="黑体" w:hAnsi="黑体" w:eastAsia="黑体" w:cs="黑体"/>
          <w:bCs/>
          <w:kern w:val="44"/>
          <w:sz w:val="32"/>
          <w:szCs w:val="32"/>
          <w:lang w:bidi="ar"/>
        </w:rPr>
        <w:t>三、线上申请流程</w:t>
      </w:r>
      <w:r>
        <w:rPr>
          <w:rStyle w:val="6"/>
          <w:rFonts w:hint="eastAsia" w:ascii="黑体" w:hAnsi="黑体" w:eastAsia="黑体" w:cs="黑体"/>
          <w:bCs/>
          <w:kern w:val="44"/>
          <w:sz w:val="32"/>
          <w:szCs w:val="32"/>
          <w:lang w:eastAsia="zh-CN" w:bidi="ar"/>
        </w:rPr>
        <w:t>（</w:t>
      </w:r>
      <w:r>
        <w:rPr>
          <w:rStyle w:val="6"/>
          <w:rFonts w:hint="eastAsia" w:ascii="黑体" w:hAnsi="黑体" w:eastAsia="黑体" w:cs="黑体"/>
          <w:bCs/>
          <w:kern w:val="44"/>
          <w:sz w:val="32"/>
          <w:szCs w:val="32"/>
          <w:lang w:val="en-US" w:eastAsia="zh-CN" w:bidi="ar"/>
        </w:rPr>
        <w:t>必须操作，否则无法完成认定</w:t>
      </w:r>
      <w:r>
        <w:rPr>
          <w:rStyle w:val="6"/>
          <w:rFonts w:hint="eastAsia" w:ascii="黑体" w:hAnsi="黑体" w:eastAsia="黑体" w:cs="黑体"/>
          <w:bCs/>
          <w:kern w:val="44"/>
          <w:sz w:val="32"/>
          <w:szCs w:val="32"/>
          <w:lang w:eastAsia="zh-CN" w:bidi="ar"/>
        </w:rPr>
        <w:t>）</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2" w:firstLineChars="200"/>
        <w:jc w:val="both"/>
        <w:textAlignment w:val="auto"/>
        <w:rPr>
          <w:rFonts w:hint="eastAsia" w:ascii="仿宋_GB2312" w:hAnsi="仿宋_GB2312" w:eastAsia="仿宋_GB2312" w:cs="仿宋_GB2312"/>
          <w:color w:val="000000"/>
          <w:spacing w:val="8"/>
          <w:sz w:val="32"/>
          <w:szCs w:val="32"/>
        </w:rPr>
      </w:pPr>
      <w:r>
        <w:rPr>
          <w:rFonts w:hint="eastAsia" w:ascii="仿宋_GB2312" w:hAnsi="仿宋_GB2312" w:eastAsia="仿宋_GB2312" w:cs="仿宋_GB2312"/>
          <w:color w:val="333333"/>
          <w:spacing w:val="8"/>
          <w:sz w:val="32"/>
          <w:szCs w:val="32"/>
        </w:rPr>
        <w:t>学生</w:t>
      </w:r>
      <w:r>
        <w:rPr>
          <w:rFonts w:hint="eastAsia" w:ascii="仿宋_GB2312" w:hAnsi="仿宋_GB2312" w:eastAsia="仿宋_GB2312" w:cs="仿宋_GB2312"/>
          <w:color w:val="000000"/>
          <w:spacing w:val="8"/>
          <w:sz w:val="32"/>
          <w:szCs w:val="32"/>
        </w:rPr>
        <w:t>手机端扫描下方二维码，登录浙江省学生资助“一窗受理”平台，点击“本专科</w:t>
      </w:r>
      <w:r>
        <w:rPr>
          <w:rFonts w:hint="eastAsia" w:ascii="仿宋_GB2312" w:hAnsi="仿宋_GB2312" w:eastAsia="仿宋_GB2312" w:cs="仿宋_GB2312"/>
          <w:color w:val="000000"/>
          <w:spacing w:val="8"/>
          <w:sz w:val="32"/>
          <w:szCs w:val="32"/>
          <w:lang w:val="en-US" w:eastAsia="zh-CN"/>
        </w:rPr>
        <w:t>资助对象</w:t>
      </w:r>
      <w:r>
        <w:rPr>
          <w:rFonts w:hint="eastAsia" w:ascii="仿宋_GB2312" w:hAnsi="仿宋_GB2312" w:eastAsia="仿宋_GB2312" w:cs="仿宋_GB2312"/>
          <w:color w:val="000000"/>
          <w:spacing w:val="8"/>
          <w:sz w:val="32"/>
          <w:szCs w:val="32"/>
        </w:rPr>
        <w:t>认定”按钮，进行业务办理。</w:t>
      </w:r>
    </w:p>
    <w:p>
      <w:pPr>
        <w:keepNext w:val="0"/>
        <w:keepLines w:val="0"/>
        <w:pageBreakBefore w:val="0"/>
        <w:widowControl/>
        <w:kinsoku/>
        <w:overflowPunct/>
        <w:topLinePunct w:val="0"/>
        <w:autoSpaceDE/>
        <w:autoSpaceDN/>
        <w:bidi w:val="0"/>
        <w:adjustRightInd w:val="0"/>
        <w:snapToGrid w:val="0"/>
        <w:spacing w:line="580" w:lineRule="exact"/>
        <w:jc w:val="left"/>
        <w:textAlignment w:val="auto"/>
        <w:rPr>
          <w:rFonts w:hint="eastAsia" w:ascii="仿宋_GB2312" w:hAnsi="仿宋_GB2312" w:eastAsia="仿宋_GB2312" w:cs="仿宋_GB2312"/>
          <w:color w:val="000000"/>
          <w:spacing w:val="8"/>
          <w:kern w:val="0"/>
          <w:sz w:val="32"/>
          <w:szCs w:val="32"/>
          <w:lang w:val="en-US" w:eastAsia="zh-CN" w:bidi="ar"/>
        </w:rPr>
      </w:pPr>
      <w:r>
        <w:rPr>
          <w:rFonts w:hint="eastAsia" w:ascii="楷体_GB2312" w:hAnsi="楷体_GB2312" w:eastAsia="楷体_GB2312" w:cs="楷体_GB2312"/>
          <w:sz w:val="28"/>
          <w:szCs w:val="28"/>
        </w:rPr>
        <w:drawing>
          <wp:anchor distT="0" distB="0" distL="114300" distR="114300" simplePos="0" relativeHeight="251659264" behindDoc="0" locked="0" layoutInCell="1" allowOverlap="1">
            <wp:simplePos x="0" y="0"/>
            <wp:positionH relativeFrom="column">
              <wp:posOffset>324485</wp:posOffset>
            </wp:positionH>
            <wp:positionV relativeFrom="paragraph">
              <wp:posOffset>85725</wp:posOffset>
            </wp:positionV>
            <wp:extent cx="4641850" cy="2569210"/>
            <wp:effectExtent l="0" t="0" r="6350" b="6350"/>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4641850" cy="2569210"/>
                    </a:xfrm>
                    <a:prstGeom prst="rect">
                      <a:avLst/>
                    </a:prstGeom>
                    <a:noFill/>
                    <a:ln>
                      <a:noFill/>
                    </a:ln>
                  </pic:spPr>
                </pic:pic>
              </a:graphicData>
            </a:graphic>
          </wp:anchor>
        </w:drawing>
      </w:r>
      <w:r>
        <w:rPr>
          <w:rFonts w:hint="eastAsia" w:ascii="楷体_GB2312" w:hAnsi="楷体_GB2312" w:eastAsia="楷体_GB2312" w:cs="楷体_GB2312"/>
          <w:sz w:val="28"/>
          <w:szCs w:val="28"/>
        </w:rPr>
        <w:t xml:space="preserve">     </w:t>
      </w:r>
      <w:r>
        <w:rPr>
          <w:rFonts w:hint="eastAsia" w:ascii="仿宋_GB2312" w:hAnsi="仿宋_GB2312" w:eastAsia="仿宋_GB2312" w:cs="仿宋_GB2312"/>
          <w:color w:val="000000"/>
          <w:spacing w:val="8"/>
          <w:kern w:val="0"/>
          <w:sz w:val="32"/>
          <w:szCs w:val="32"/>
          <w:lang w:val="en-US" w:eastAsia="zh-CN" w:bidi="ar"/>
        </w:rPr>
        <w:t>账号为：身份证，初始密码为：身份证后加Xs@2022（X大写，s小写。身份证最后一位为X时，请填写大写的英文字母X。例：如果身份证为：123456789X，则初始密码为：123456789XXs@2022）</w:t>
      </w:r>
    </w:p>
    <w:p>
      <w:pPr>
        <w:keepNext w:val="0"/>
        <w:keepLines w:val="0"/>
        <w:pageBreakBefore w:val="0"/>
        <w:widowControl/>
        <w:kinsoku/>
        <w:overflowPunct/>
        <w:topLinePunct w:val="0"/>
        <w:autoSpaceDE/>
        <w:autoSpaceDN/>
        <w:bidi w:val="0"/>
        <w:adjustRightInd w:val="0"/>
        <w:snapToGrid w:val="0"/>
        <w:spacing w:line="580" w:lineRule="exact"/>
        <w:jc w:val="left"/>
        <w:textAlignment w:val="auto"/>
        <w:rPr>
          <w:rFonts w:hint="eastAsia" w:ascii="仿宋_GB2312" w:hAnsi="仿宋_GB2312" w:eastAsia="仿宋_GB2312" w:cs="仿宋_GB2312"/>
          <w:color w:val="000000"/>
          <w:spacing w:val="8"/>
          <w:kern w:val="0"/>
          <w:sz w:val="32"/>
          <w:szCs w:val="32"/>
          <w:lang w:val="en-US" w:eastAsia="zh-CN" w:bidi="ar"/>
        </w:rPr>
      </w:pPr>
    </w:p>
    <w:p>
      <w:pPr>
        <w:keepNext w:val="0"/>
        <w:keepLines w:val="0"/>
        <w:pageBreakBefore w:val="0"/>
        <w:widowControl/>
        <w:kinsoku/>
        <w:overflowPunct/>
        <w:topLinePunct w:val="0"/>
        <w:autoSpaceDE/>
        <w:autoSpaceDN/>
        <w:bidi w:val="0"/>
        <w:adjustRightInd w:val="0"/>
        <w:snapToGrid w:val="0"/>
        <w:spacing w:line="580" w:lineRule="exact"/>
        <w:ind w:firstLine="643" w:firstLineChars="200"/>
        <w:jc w:val="left"/>
        <w:textAlignment w:val="auto"/>
        <w:rPr>
          <w:rStyle w:val="6"/>
          <w:rFonts w:hint="default" w:ascii="黑体" w:hAnsi="黑体" w:eastAsia="黑体" w:cs="黑体"/>
          <w:bCs/>
          <w:color w:val="0000FF"/>
          <w:kern w:val="44"/>
          <w:sz w:val="32"/>
          <w:szCs w:val="32"/>
          <w:lang w:val="en-US" w:eastAsia="zh-CN" w:bidi="ar"/>
        </w:rPr>
      </w:pPr>
      <w:r>
        <w:rPr>
          <w:rStyle w:val="6"/>
          <w:rFonts w:hint="eastAsia" w:ascii="黑体" w:hAnsi="黑体" w:eastAsia="黑体" w:cs="黑体"/>
          <w:bCs/>
          <w:kern w:val="44"/>
          <w:sz w:val="32"/>
          <w:szCs w:val="32"/>
          <w:lang w:bidi="ar"/>
        </w:rPr>
        <w:t>四、</w:t>
      </w:r>
      <w:r>
        <w:rPr>
          <w:rStyle w:val="6"/>
          <w:rFonts w:hint="eastAsia" w:ascii="黑体" w:hAnsi="黑体" w:eastAsia="黑体" w:cs="黑体"/>
          <w:bCs/>
          <w:kern w:val="44"/>
          <w:sz w:val="32"/>
          <w:szCs w:val="32"/>
          <w:lang w:val="en-US" w:eastAsia="zh-CN" w:bidi="ar"/>
        </w:rPr>
        <w:t>线下提交材料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0000FF"/>
          <w:spacing w:val="8"/>
          <w:kern w:val="0"/>
          <w:sz w:val="32"/>
          <w:szCs w:val="32"/>
          <w:lang w:val="en-US" w:eastAsia="zh-CN" w:bidi="ar"/>
        </w:rPr>
      </w:pPr>
      <w:r>
        <w:rPr>
          <w:rFonts w:hint="eastAsia" w:ascii="仿宋_GB2312" w:hAnsi="仿宋_GB2312" w:eastAsia="仿宋_GB2312" w:cs="仿宋_GB2312"/>
          <w:color w:val="0000FF"/>
          <w:spacing w:val="8"/>
          <w:kern w:val="0"/>
          <w:sz w:val="32"/>
          <w:szCs w:val="32"/>
          <w:lang w:val="en-US" w:eastAsia="zh-CN" w:bidi="ar"/>
        </w:rPr>
        <w:t>1、2024级新生：</w:t>
      </w:r>
    </w:p>
    <w:p>
      <w:pPr>
        <w:keepNext w:val="0"/>
        <w:keepLines w:val="0"/>
        <w:pageBreakBefore w:val="0"/>
        <w:widowControl/>
        <w:numPr>
          <w:ilvl w:val="0"/>
          <w:numId w:val="0"/>
        </w:numPr>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（1）两份表格：</w:t>
      </w:r>
    </w:p>
    <w:p>
      <w:pPr>
        <w:keepNext w:val="0"/>
        <w:keepLines w:val="0"/>
        <w:pageBreakBefore w:val="0"/>
        <w:widowControl/>
        <w:numPr>
          <w:ilvl w:val="0"/>
          <w:numId w:val="0"/>
        </w:numPr>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附件1：《杭州电子科技大学信息工程学院家庭经济困难学生认定申请表》</w:t>
      </w:r>
    </w:p>
    <w:p>
      <w:pPr>
        <w:keepNext w:val="0"/>
        <w:keepLines w:val="0"/>
        <w:pageBreakBefore w:val="0"/>
        <w:widowControl/>
        <w:numPr>
          <w:ilvl w:val="0"/>
          <w:numId w:val="0"/>
        </w:numPr>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附件2：《浙江省学生资助对象认定申请表》</w:t>
      </w:r>
    </w:p>
    <w:p>
      <w:pPr>
        <w:keepNext w:val="0"/>
        <w:keepLines w:val="0"/>
        <w:pageBreakBefore w:val="0"/>
        <w:widowControl/>
        <w:numPr>
          <w:ilvl w:val="0"/>
          <w:numId w:val="0"/>
        </w:numPr>
        <w:kinsoku/>
        <w:wordWrap w:val="0"/>
        <w:overflowPunct/>
        <w:topLinePunct w:val="0"/>
        <w:autoSpaceDE/>
        <w:autoSpaceDN/>
        <w:bidi w:val="0"/>
        <w:snapToGrid w:val="0"/>
        <w:spacing w:after="200" w:line="580" w:lineRule="exact"/>
        <w:ind w:leftChars="0"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（2）相关证明材料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0000FF"/>
          <w:spacing w:val="8"/>
          <w:kern w:val="0"/>
          <w:sz w:val="32"/>
          <w:szCs w:val="32"/>
          <w:lang w:val="en-US" w:eastAsia="zh-CN" w:bidi="ar"/>
        </w:rPr>
      </w:pPr>
      <w:r>
        <w:rPr>
          <w:rFonts w:hint="eastAsia" w:ascii="仿宋_GB2312" w:hAnsi="仿宋_GB2312" w:eastAsia="仿宋_GB2312" w:cs="仿宋_GB2312"/>
          <w:color w:val="0000FF"/>
          <w:spacing w:val="8"/>
          <w:kern w:val="0"/>
          <w:sz w:val="32"/>
          <w:szCs w:val="32"/>
          <w:lang w:val="en-US" w:eastAsia="zh-CN" w:bidi="ar"/>
        </w:rPr>
        <w:t>2、2021-2023级在校生：</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(1)提交与2024级新生所要需提交的所有材料，包括两份表格和相关证明材料。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(2)提交上一学年在校的义工时间证明材料。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0000FF"/>
          <w:spacing w:val="8"/>
          <w:kern w:val="0"/>
          <w:sz w:val="32"/>
          <w:szCs w:val="32"/>
          <w:lang w:val="en-US" w:eastAsia="zh-CN" w:bidi="ar"/>
        </w:rPr>
      </w:pPr>
      <w:r>
        <w:rPr>
          <w:rFonts w:hint="eastAsia" w:ascii="仿宋_GB2312" w:hAnsi="仿宋_GB2312" w:eastAsia="仿宋_GB2312" w:cs="仿宋_GB2312"/>
          <w:color w:val="0000FF"/>
          <w:spacing w:val="8"/>
          <w:kern w:val="0"/>
          <w:sz w:val="32"/>
          <w:szCs w:val="32"/>
          <w:lang w:val="en-US" w:eastAsia="zh-CN" w:bidi="ar"/>
        </w:rPr>
        <w:t>3、二级学院需提交学生资助管理中心复审的材料：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(1) 学生提交的附件1、2中的纸质版表格以及相关家庭情况纸质版证明材料</w:t>
      </w:r>
    </w:p>
    <w:p>
      <w:pPr>
        <w:keepNext w:val="0"/>
        <w:keepLines w:val="0"/>
        <w:pageBreakBefore w:val="0"/>
        <w:widowControl/>
        <w:kinsoku/>
        <w:wordWrap w:val="0"/>
        <w:overflowPunct/>
        <w:topLinePunct w:val="0"/>
        <w:autoSpaceDE/>
        <w:autoSpaceDN/>
        <w:bidi w:val="0"/>
        <w:snapToGrid w:val="0"/>
        <w:spacing w:after="200" w:line="580" w:lineRule="exact"/>
        <w:ind w:firstLine="672"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仿宋_GB2312" w:hAnsi="仿宋_GB2312" w:eastAsia="仿宋_GB2312" w:cs="仿宋_GB2312"/>
          <w:color w:val="333333"/>
          <w:spacing w:val="8"/>
          <w:kern w:val="0"/>
          <w:sz w:val="32"/>
          <w:szCs w:val="32"/>
          <w:lang w:val="en-US" w:eastAsia="zh-CN" w:bidi="ar"/>
        </w:rPr>
        <w:t>(2) 附件3：《杭州电子科技大学信息工程学院学生资助对象认定证明材料清单汇总表》（电子版）</w:t>
      </w:r>
    </w:p>
    <w:p>
      <w:pPr>
        <w:keepNext w:val="0"/>
        <w:keepLines w:val="0"/>
        <w:pageBreakBefore w:val="0"/>
        <w:widowControl/>
        <w:kinsoku/>
        <w:overflowPunct/>
        <w:topLinePunct w:val="0"/>
        <w:autoSpaceDE/>
        <w:autoSpaceDN/>
        <w:bidi w:val="0"/>
        <w:adjustRightInd w:val="0"/>
        <w:snapToGrid w:val="0"/>
        <w:spacing w:line="580" w:lineRule="exact"/>
        <w:ind w:firstLine="643" w:firstLineChars="200"/>
        <w:jc w:val="left"/>
        <w:textAlignment w:val="auto"/>
        <w:rPr>
          <w:rStyle w:val="6"/>
          <w:rFonts w:ascii="黑体" w:hAnsi="黑体" w:eastAsia="黑体" w:cs="黑体"/>
          <w:bCs/>
          <w:kern w:val="44"/>
          <w:sz w:val="32"/>
          <w:szCs w:val="32"/>
          <w:lang w:bidi="ar"/>
        </w:rPr>
      </w:pPr>
      <w:r>
        <w:rPr>
          <w:rStyle w:val="6"/>
          <w:rFonts w:hint="eastAsia" w:ascii="黑体" w:hAnsi="黑体" w:eastAsia="黑体" w:cs="黑体"/>
          <w:bCs/>
          <w:kern w:val="44"/>
          <w:sz w:val="32"/>
          <w:szCs w:val="32"/>
          <w:lang w:val="en-US" w:eastAsia="zh-CN" w:bidi="ar"/>
        </w:rPr>
        <w:t>五</w:t>
      </w:r>
      <w:r>
        <w:rPr>
          <w:rStyle w:val="6"/>
          <w:rFonts w:hint="eastAsia" w:ascii="黑体" w:hAnsi="黑体" w:eastAsia="黑体" w:cs="黑体"/>
          <w:bCs/>
          <w:kern w:val="44"/>
          <w:sz w:val="32"/>
          <w:szCs w:val="32"/>
          <w:lang w:bidi="ar"/>
        </w:rPr>
        <w:t>、工作节点安排</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default" w:ascii="仿宋_GB2312" w:hAnsi="仿宋_GB2312" w:eastAsia="仿宋_GB2312" w:cs="仿宋_GB2312"/>
          <w:color w:val="333333"/>
          <w:spacing w:val="8"/>
          <w:sz w:val="32"/>
          <w:szCs w:val="32"/>
          <w:lang w:val="en-US" w:eastAsia="zh-CN"/>
        </w:rPr>
      </w:pPr>
      <w:r>
        <w:rPr>
          <w:rFonts w:hint="eastAsia" w:ascii="楷体_GB2312" w:hAnsi="楷体_GB2312" w:eastAsia="楷体_GB2312" w:cs="楷体_GB2312"/>
          <w:b/>
          <w:bCs/>
          <w:color w:val="333333"/>
          <w:spacing w:val="8"/>
          <w:sz w:val="32"/>
          <w:szCs w:val="32"/>
        </w:rPr>
        <w:t>（一）9月</w:t>
      </w:r>
      <w:r>
        <w:rPr>
          <w:rFonts w:hint="eastAsia" w:ascii="楷体_GB2312" w:hAnsi="楷体_GB2312" w:eastAsia="楷体_GB2312" w:cs="楷体_GB2312"/>
          <w:b/>
          <w:bCs/>
          <w:color w:val="333333"/>
          <w:spacing w:val="8"/>
          <w:sz w:val="32"/>
          <w:szCs w:val="32"/>
          <w:lang w:val="en-US" w:eastAsia="zh-CN"/>
        </w:rPr>
        <w:t>16</w:t>
      </w:r>
      <w:r>
        <w:rPr>
          <w:rFonts w:hint="eastAsia" w:ascii="楷体_GB2312" w:hAnsi="楷体_GB2312" w:eastAsia="楷体_GB2312" w:cs="楷体_GB2312"/>
          <w:b/>
          <w:bCs/>
          <w:color w:val="333333"/>
          <w:spacing w:val="8"/>
          <w:sz w:val="32"/>
          <w:szCs w:val="32"/>
        </w:rPr>
        <w:t>日24:00之前</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lang w:val="en-US" w:eastAsia="zh-CN"/>
        </w:rPr>
        <w:t>暂定</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color w:val="333333"/>
          <w:spacing w:val="8"/>
          <w:sz w:val="32"/>
          <w:szCs w:val="32"/>
        </w:rPr>
        <w:t>：</w:t>
      </w:r>
      <w:r>
        <w:rPr>
          <w:rFonts w:hint="eastAsia" w:ascii="仿宋_GB2312" w:hAnsi="仿宋_GB2312" w:eastAsia="仿宋_GB2312" w:cs="仿宋_GB2312"/>
          <w:color w:val="333333"/>
          <w:spacing w:val="8"/>
          <w:sz w:val="32"/>
          <w:szCs w:val="32"/>
        </w:rPr>
        <w:t>学生完成省学生资助“一窗受理”平台线上申请</w:t>
      </w:r>
      <w:r>
        <w:rPr>
          <w:rFonts w:hint="eastAsia" w:ascii="仿宋_GB2312" w:hAnsi="仿宋_GB2312" w:eastAsia="仿宋_GB2312" w:cs="仿宋_GB2312"/>
          <w:color w:val="333333"/>
          <w:spacing w:val="8"/>
          <w:sz w:val="32"/>
          <w:szCs w:val="32"/>
          <w:lang w:val="en-US" w:eastAsia="zh-CN"/>
        </w:rPr>
        <w:t>以及线下材料提交。</w:t>
      </w:r>
    </w:p>
    <w:p>
      <w:pPr>
        <w:keepNext w:val="0"/>
        <w:keepLines w:val="0"/>
        <w:pageBreakBefore w:val="0"/>
        <w:widowControl/>
        <w:kinsoku/>
        <w:wordWrap w:val="0"/>
        <w:overflowPunct/>
        <w:topLinePunct w:val="0"/>
        <w:autoSpaceDE/>
        <w:autoSpaceDN/>
        <w:bidi w:val="0"/>
        <w:adjustRightInd/>
        <w:snapToGrid w:val="0"/>
        <w:spacing w:after="200" w:line="580" w:lineRule="exact"/>
        <w:ind w:firstLine="675" w:firstLineChars="200"/>
        <w:jc w:val="left"/>
        <w:textAlignment w:val="auto"/>
        <w:rPr>
          <w:rFonts w:hint="eastAsia" w:ascii="仿宋_GB2312" w:hAnsi="仿宋_GB2312" w:eastAsia="仿宋_GB2312" w:cs="仿宋_GB2312"/>
          <w:color w:val="333333"/>
          <w:spacing w:val="8"/>
          <w:kern w:val="0"/>
          <w:sz w:val="32"/>
          <w:szCs w:val="32"/>
          <w:lang w:val="en-US" w:eastAsia="zh-CN" w:bidi="ar"/>
        </w:rPr>
      </w:pPr>
      <w:r>
        <w:rPr>
          <w:rFonts w:hint="eastAsia" w:ascii="楷体_GB2312" w:hAnsi="楷体_GB2312" w:eastAsia="楷体_GB2312" w:cs="楷体_GB2312"/>
          <w:b/>
          <w:bCs/>
          <w:color w:val="333333"/>
          <w:spacing w:val="8"/>
          <w:sz w:val="32"/>
          <w:szCs w:val="32"/>
        </w:rPr>
        <w:t>（二）9月</w:t>
      </w:r>
      <w:r>
        <w:rPr>
          <w:rFonts w:hint="eastAsia" w:ascii="楷体_GB2312" w:hAnsi="楷体_GB2312" w:eastAsia="楷体_GB2312" w:cs="楷体_GB2312"/>
          <w:b/>
          <w:bCs/>
          <w:color w:val="333333"/>
          <w:spacing w:val="8"/>
          <w:sz w:val="32"/>
          <w:szCs w:val="32"/>
          <w:lang w:val="en-US" w:eastAsia="zh-CN"/>
        </w:rPr>
        <w:t>23</w:t>
      </w:r>
      <w:r>
        <w:rPr>
          <w:rFonts w:hint="eastAsia" w:ascii="楷体_GB2312" w:hAnsi="楷体_GB2312" w:eastAsia="楷体_GB2312" w:cs="楷体_GB2312"/>
          <w:b/>
          <w:bCs/>
          <w:color w:val="333333"/>
          <w:spacing w:val="8"/>
          <w:sz w:val="32"/>
          <w:szCs w:val="32"/>
        </w:rPr>
        <w:t>日24:00之前</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lang w:val="en-US" w:eastAsia="zh-CN"/>
        </w:rPr>
        <w:t>暂定</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rPr>
        <w:t>：</w:t>
      </w:r>
      <w:r>
        <w:rPr>
          <w:rFonts w:hint="eastAsia" w:ascii="仿宋_GB2312" w:hAnsi="仿宋_GB2312" w:eastAsia="仿宋_GB2312" w:cs="仿宋_GB2312"/>
          <w:color w:val="333333"/>
          <w:spacing w:val="8"/>
          <w:kern w:val="0"/>
          <w:sz w:val="32"/>
          <w:szCs w:val="32"/>
          <w:lang w:val="en-US" w:eastAsia="zh-CN" w:bidi="ar"/>
        </w:rPr>
        <w:t>二级学院完成学生资助对象的线上认定申请审核。提交附件1、2纸质材料表格以及相关家庭情况纸质版证明材料至格致楼223，附件3发送电子表到邮箱zhangyuting@hdu.edu.cn。</w:t>
      </w:r>
    </w:p>
    <w:p>
      <w:pPr>
        <w:keepNext w:val="0"/>
        <w:keepLines w:val="0"/>
        <w:pageBreakBefore w:val="0"/>
        <w:widowControl/>
        <w:kinsoku/>
        <w:wordWrap w:val="0"/>
        <w:overflowPunct/>
        <w:topLinePunct w:val="0"/>
        <w:autoSpaceDE/>
        <w:autoSpaceDN/>
        <w:bidi w:val="0"/>
        <w:adjustRightInd/>
        <w:snapToGrid w:val="0"/>
        <w:spacing w:after="200" w:line="580" w:lineRule="exact"/>
        <w:ind w:firstLine="675" w:firstLineChars="200"/>
        <w:jc w:val="left"/>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color w:val="333333"/>
          <w:spacing w:val="8"/>
          <w:sz w:val="32"/>
          <w:szCs w:val="32"/>
        </w:rPr>
        <w:t>（三）</w:t>
      </w:r>
      <w:r>
        <w:rPr>
          <w:rFonts w:hint="eastAsia" w:ascii="楷体_GB2312" w:hAnsi="楷体_GB2312" w:eastAsia="楷体_GB2312" w:cs="楷体_GB2312"/>
          <w:b/>
          <w:bCs/>
          <w:color w:val="333333"/>
          <w:spacing w:val="8"/>
          <w:sz w:val="32"/>
          <w:szCs w:val="32"/>
          <w:lang w:val="en-US" w:eastAsia="zh-CN"/>
        </w:rPr>
        <w:t>10月18</w:t>
      </w:r>
      <w:r>
        <w:rPr>
          <w:rFonts w:hint="eastAsia" w:ascii="楷体_GB2312" w:hAnsi="楷体_GB2312" w:eastAsia="楷体_GB2312" w:cs="楷体_GB2312"/>
          <w:b/>
          <w:bCs/>
          <w:color w:val="333333"/>
          <w:spacing w:val="8"/>
          <w:sz w:val="32"/>
          <w:szCs w:val="32"/>
        </w:rPr>
        <w:t>日24:00之前</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lang w:val="en-US" w:eastAsia="zh-CN"/>
        </w:rPr>
        <w:t>暂定</w:t>
      </w:r>
      <w:r>
        <w:rPr>
          <w:rFonts w:hint="eastAsia" w:ascii="楷体_GB2312" w:hAnsi="楷体_GB2312" w:eastAsia="楷体_GB2312" w:cs="楷体_GB2312"/>
          <w:b/>
          <w:bCs/>
          <w:color w:val="333333"/>
          <w:spacing w:val="8"/>
          <w:sz w:val="32"/>
          <w:szCs w:val="32"/>
          <w:lang w:eastAsia="zh-CN"/>
        </w:rPr>
        <w:t>）</w:t>
      </w:r>
      <w:r>
        <w:rPr>
          <w:rFonts w:hint="eastAsia" w:ascii="楷体_GB2312" w:hAnsi="楷体_GB2312" w:eastAsia="楷体_GB2312" w:cs="楷体_GB2312"/>
          <w:b/>
          <w:bCs/>
          <w:color w:val="333333"/>
          <w:spacing w:val="8"/>
          <w:sz w:val="32"/>
          <w:szCs w:val="32"/>
        </w:rPr>
        <w:t>：</w:t>
      </w:r>
      <w:r>
        <w:rPr>
          <w:rFonts w:hint="eastAsia" w:ascii="仿宋_GB2312" w:hAnsi="仿宋_GB2312" w:eastAsia="仿宋_GB2312" w:cs="仿宋_GB2312"/>
          <w:color w:val="333333"/>
          <w:spacing w:val="8"/>
          <w:sz w:val="32"/>
          <w:szCs w:val="32"/>
          <w:lang w:val="en-US" w:eastAsia="zh-CN"/>
        </w:rPr>
        <w:t>学生资助管理中心</w:t>
      </w:r>
      <w:r>
        <w:rPr>
          <w:rFonts w:hint="eastAsia" w:ascii="仿宋_GB2312" w:hAnsi="仿宋_GB2312" w:eastAsia="仿宋_GB2312" w:cs="仿宋_GB2312"/>
          <w:color w:val="333333"/>
          <w:spacing w:val="8"/>
          <w:sz w:val="32"/>
          <w:szCs w:val="32"/>
        </w:rPr>
        <w:t>完成资助对象公示工作</w:t>
      </w:r>
      <w:r>
        <w:rPr>
          <w:rFonts w:hint="eastAsia" w:ascii="仿宋_GB2312" w:hAnsi="仿宋_GB2312" w:eastAsia="仿宋_GB2312" w:cs="仿宋_GB2312"/>
          <w:color w:val="333333"/>
          <w:spacing w:val="8"/>
          <w:sz w:val="32"/>
          <w:szCs w:val="32"/>
          <w:lang w:eastAsia="zh-CN"/>
        </w:rPr>
        <w:t>，</w:t>
      </w:r>
      <w:r>
        <w:rPr>
          <w:rFonts w:hint="eastAsia" w:ascii="仿宋_GB2312" w:hAnsi="仿宋_GB2312" w:eastAsia="仿宋_GB2312" w:cs="仿宋_GB2312"/>
          <w:color w:val="333333"/>
          <w:spacing w:val="8"/>
          <w:sz w:val="32"/>
          <w:szCs w:val="32"/>
          <w:lang w:val="en-US" w:eastAsia="zh-CN"/>
        </w:rPr>
        <w:t>确定最终资助对象名单。</w:t>
      </w:r>
    </w:p>
    <w:p>
      <w:pPr>
        <w:pStyle w:val="2"/>
        <w:keepNext w:val="0"/>
        <w:keepLines w:val="0"/>
        <w:pageBreakBefore w:val="0"/>
        <w:kinsoku/>
        <w:overflowPunct/>
        <w:topLinePunct w:val="0"/>
        <w:autoSpaceDE/>
        <w:autoSpaceDN/>
        <w:bidi w:val="0"/>
        <w:adjustRightInd w:val="0"/>
        <w:snapToGrid w:val="0"/>
        <w:spacing w:before="0" w:beforeAutospacing="0" w:after="0" w:afterAutospacing="0" w:line="580" w:lineRule="exact"/>
        <w:ind w:firstLine="643" w:firstLineChars="200"/>
        <w:textAlignment w:val="auto"/>
        <w:rPr>
          <w:rFonts w:ascii="仿宋_GB2312" w:hAnsi="仿宋_GB2312" w:eastAsia="仿宋_GB2312" w:cs="仿宋_GB2312"/>
          <w:sz w:val="32"/>
          <w:szCs w:val="32"/>
        </w:rPr>
      </w:pPr>
      <w:r>
        <w:rPr>
          <w:rStyle w:val="6"/>
          <w:rFonts w:hint="eastAsia" w:ascii="黑体" w:hAnsi="黑体" w:eastAsia="黑体" w:cs="黑体"/>
          <w:b/>
          <w:sz w:val="32"/>
          <w:szCs w:val="32"/>
          <w:lang w:val="en-US" w:eastAsia="zh-CN" w:bidi="ar"/>
        </w:rPr>
        <w:t>六</w:t>
      </w:r>
      <w:r>
        <w:rPr>
          <w:rStyle w:val="6"/>
          <w:rFonts w:ascii="黑体" w:hAnsi="黑体" w:eastAsia="黑体" w:cs="黑体"/>
          <w:b/>
          <w:sz w:val="32"/>
          <w:szCs w:val="32"/>
          <w:lang w:bidi="ar"/>
        </w:rPr>
        <w:t>、工作要求</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一是提高政治站位，加强党对学生资助工作的全面领导。</w:t>
      </w:r>
      <w:r>
        <w:rPr>
          <w:rFonts w:hint="eastAsia" w:ascii="仿宋_GB2312" w:hAnsi="仿宋_GB2312" w:eastAsia="仿宋_GB2312" w:cs="仿宋_GB2312"/>
          <w:color w:val="333333"/>
          <w:spacing w:val="8"/>
          <w:sz w:val="32"/>
          <w:szCs w:val="32"/>
        </w:rPr>
        <w:t>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需全面贯彻党的教育方针，落实立德树人根本任务，把党的领导贯穿精准资助和资助育人全过程。落细意识形态工作责任制，将意识形态工作贯穿到学生资助的各个环节，全力为党的二十大胜利召开营造良好氛围。</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二是抓好精准认定，确保受助学生应助尽助。</w:t>
      </w:r>
      <w:r>
        <w:rPr>
          <w:rFonts w:hint="eastAsia" w:ascii="仿宋_GB2312" w:hAnsi="仿宋_GB2312" w:eastAsia="仿宋_GB2312" w:cs="仿宋_GB2312"/>
          <w:color w:val="333333"/>
          <w:spacing w:val="8"/>
          <w:sz w:val="32"/>
          <w:szCs w:val="32"/>
        </w:rPr>
        <w:t>各</w:t>
      </w:r>
      <w:r>
        <w:rPr>
          <w:rFonts w:hint="eastAsia" w:ascii="仿宋_GB2312" w:hAnsi="仿宋_GB2312" w:eastAsia="仿宋_GB2312" w:cs="仿宋_GB2312"/>
          <w:color w:val="333333"/>
          <w:spacing w:val="8"/>
          <w:sz w:val="32"/>
          <w:szCs w:val="32"/>
          <w:lang w:val="en-US" w:eastAsia="zh-CN"/>
        </w:rPr>
        <w:t>二级</w:t>
      </w:r>
      <w:r>
        <w:rPr>
          <w:rFonts w:hint="eastAsia" w:ascii="仿宋_GB2312" w:hAnsi="仿宋_GB2312" w:eastAsia="仿宋_GB2312" w:cs="仿宋_GB2312"/>
          <w:color w:val="333333"/>
          <w:spacing w:val="8"/>
          <w:sz w:val="32"/>
          <w:szCs w:val="32"/>
        </w:rPr>
        <w:t>学院要进一步完善和规范家庭经济困难学生认定工作程序，深入了解学生情况，实现受助学生基础信息“零误差”，资助对象的精准认定，确保应助对象“一个不漏”。</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三是强化系统应用，推动</w:t>
      </w:r>
      <w:r>
        <w:rPr>
          <w:rFonts w:hint="eastAsia" w:ascii="楷体_GB2312" w:hAnsi="楷体_GB2312" w:eastAsia="楷体_GB2312" w:cs="楷体_GB2312"/>
          <w:b/>
          <w:bCs/>
          <w:color w:val="333333"/>
          <w:spacing w:val="8"/>
          <w:sz w:val="32"/>
          <w:szCs w:val="32"/>
          <w:lang w:val="en-US" w:eastAsia="zh-CN"/>
        </w:rPr>
        <w:t>学院</w:t>
      </w:r>
      <w:r>
        <w:rPr>
          <w:rFonts w:hint="eastAsia" w:ascii="楷体_GB2312" w:hAnsi="楷体_GB2312" w:eastAsia="楷体_GB2312" w:cs="楷体_GB2312"/>
          <w:b/>
          <w:bCs/>
          <w:color w:val="333333"/>
          <w:spacing w:val="8"/>
          <w:sz w:val="32"/>
          <w:szCs w:val="32"/>
        </w:rPr>
        <w:t>精准资助建设。</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二级</w:t>
      </w:r>
      <w:r>
        <w:rPr>
          <w:rFonts w:hint="eastAsia" w:ascii="仿宋_GB2312" w:hAnsi="仿宋_GB2312" w:eastAsia="仿宋_GB2312" w:cs="仿宋_GB2312"/>
          <w:sz w:val="32"/>
          <w:szCs w:val="32"/>
        </w:rPr>
        <w:t>学院要用好省学生资助“一窗受理”平台，推进学生资助管理系统的应用，为规范管理、精准资助、资助育人等提供数据支撑，提升</w:t>
      </w:r>
      <w:r>
        <w:rPr>
          <w:rFonts w:hint="eastAsia" w:ascii="仿宋_GB2312" w:hAnsi="仿宋_GB2312" w:eastAsia="仿宋_GB2312" w:cs="仿宋_GB2312"/>
          <w:sz w:val="32"/>
          <w:szCs w:val="32"/>
          <w:lang w:val="en-US" w:eastAsia="zh-CN"/>
        </w:rPr>
        <w:t>二级</w:t>
      </w:r>
      <w:r>
        <w:rPr>
          <w:rFonts w:hint="eastAsia" w:ascii="仿宋_GB2312" w:hAnsi="仿宋_GB2312" w:eastAsia="仿宋_GB2312" w:cs="仿宋_GB2312"/>
          <w:sz w:val="32"/>
          <w:szCs w:val="32"/>
        </w:rPr>
        <w:t>学院资助管理精准度，推进资助工作提质增效。</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75"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四是加大宣传力度，提升学生资助政策传播力影响力。</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二级</w:t>
      </w:r>
      <w:r>
        <w:rPr>
          <w:rFonts w:hint="eastAsia" w:ascii="仿宋_GB2312" w:hAnsi="仿宋_GB2312" w:eastAsia="仿宋_GB2312" w:cs="仿宋_GB2312"/>
          <w:sz w:val="32"/>
          <w:szCs w:val="32"/>
        </w:rPr>
        <w:t>学院要充分结合始业教育、班会、团日活动等载体，做好学生资助对象认定工作的组织动员。充分发挥新媒体平台的宣传作用，积极运用新手段、新表达，展示资助政策成效，讲好学生资助故事，提升学生资助宣传传播力、引导力。</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3" w:firstLineChars="200"/>
        <w:jc w:val="both"/>
        <w:textAlignment w:val="auto"/>
        <w:rPr>
          <w:rStyle w:val="6"/>
          <w:rFonts w:ascii="黑体" w:hAnsi="黑体" w:eastAsia="黑体" w:cs="黑体"/>
          <w:bCs/>
          <w:kern w:val="44"/>
          <w:sz w:val="32"/>
          <w:szCs w:val="32"/>
          <w:lang w:bidi="ar"/>
        </w:rPr>
      </w:pPr>
      <w:r>
        <w:rPr>
          <w:rStyle w:val="6"/>
          <w:rFonts w:hint="eastAsia" w:ascii="黑体" w:hAnsi="黑体" w:eastAsia="黑体" w:cs="黑体"/>
          <w:bCs/>
          <w:kern w:val="44"/>
          <w:sz w:val="32"/>
          <w:szCs w:val="32"/>
          <w:lang w:val="en-US" w:eastAsia="zh-CN" w:bidi="ar"/>
        </w:rPr>
        <w:t>七</w:t>
      </w:r>
      <w:r>
        <w:rPr>
          <w:rStyle w:val="6"/>
          <w:rFonts w:hint="eastAsia" w:ascii="黑体" w:hAnsi="黑体" w:eastAsia="黑体" w:cs="黑体"/>
          <w:bCs/>
          <w:kern w:val="44"/>
          <w:sz w:val="32"/>
          <w:szCs w:val="32"/>
          <w:lang w:bidi="ar"/>
        </w:rPr>
        <w:t>、其它事项</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未尽事宜，请联系</w:t>
      </w:r>
      <w:r>
        <w:rPr>
          <w:rFonts w:hint="eastAsia" w:ascii="仿宋_GB2312" w:hAnsi="仿宋_GB2312" w:eastAsia="仿宋_GB2312" w:cs="仿宋_GB2312"/>
          <w:sz w:val="32"/>
          <w:szCs w:val="32"/>
          <w:lang w:val="en-US" w:eastAsia="zh-CN"/>
        </w:rPr>
        <w:t>学生资助管理中心崔</w:t>
      </w:r>
      <w:r>
        <w:rPr>
          <w:rFonts w:hint="eastAsia" w:ascii="仿宋_GB2312" w:hAnsi="仿宋_GB2312" w:eastAsia="仿宋_GB2312" w:cs="仿宋_GB2312"/>
          <w:sz w:val="32"/>
          <w:szCs w:val="32"/>
        </w:rPr>
        <w:t>老师，联系电话：</w:t>
      </w:r>
      <w:r>
        <w:rPr>
          <w:rFonts w:hint="eastAsia" w:ascii="仿宋_GB2312" w:hAnsi="仿宋_GB2312" w:eastAsia="仿宋_GB2312" w:cs="仿宋_GB2312"/>
          <w:sz w:val="32"/>
          <w:szCs w:val="32"/>
          <w:lang w:val="en-US" w:eastAsia="zh-CN"/>
        </w:rPr>
        <w:t>0571-58619877</w:t>
      </w:r>
      <w:r>
        <w:rPr>
          <w:rFonts w:hint="eastAsia" w:ascii="仿宋_GB2312" w:hAnsi="仿宋_GB2312" w:eastAsia="仿宋_GB2312" w:cs="仿宋_GB2312"/>
          <w:sz w:val="32"/>
          <w:szCs w:val="32"/>
        </w:rPr>
        <w:t>，QQ:1334873891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w:t>
      </w:r>
      <w:bookmarkStart w:id="0" w:name="_GoBack"/>
      <w:bookmarkEnd w:id="0"/>
      <w:r>
        <w:rPr>
          <w:rFonts w:hint="eastAsia" w:ascii="仿宋_GB2312" w:hAnsi="仿宋_GB2312" w:eastAsia="仿宋_GB2312" w:cs="仿宋_GB2312"/>
          <w:sz w:val="32"/>
          <w:szCs w:val="32"/>
        </w:rPr>
        <w:t>公地点：</w:t>
      </w:r>
      <w:r>
        <w:rPr>
          <w:rFonts w:hint="eastAsia" w:ascii="仿宋_GB2312" w:hAnsi="仿宋_GB2312" w:eastAsia="仿宋_GB2312" w:cs="仿宋_GB2312"/>
          <w:sz w:val="32"/>
          <w:szCs w:val="32"/>
          <w:lang w:val="en-US" w:eastAsia="zh-CN"/>
        </w:rPr>
        <w:t>格致楼223。</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jc w:val="both"/>
        <w:textAlignment w:val="auto"/>
        <w:rPr>
          <w:rFonts w:hint="eastAsia" w:ascii="仿宋_GB2312" w:hAnsi="仿宋_GB2312" w:eastAsia="仿宋_GB2312" w:cs="仿宋_GB2312"/>
          <w:sz w:val="32"/>
          <w:szCs w:val="32"/>
        </w:rPr>
      </w:pP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0" w:firstLineChars="200"/>
        <w:jc w:val="both"/>
        <w:textAlignment w:val="auto"/>
        <w:rPr>
          <w:rFonts w:hint="eastAsia" w:ascii="仿宋_GB2312" w:hAnsi="仿宋_GB2312" w:eastAsia="仿宋_GB2312" w:cs="仿宋_GB2312"/>
          <w:sz w:val="32"/>
          <w:szCs w:val="32"/>
        </w:rPr>
      </w:pP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杭州电子科技大学信息工程学院</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4160" w:firstLineChars="1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学生资助管理中心</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4480" w:firstLineChars="1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p>
      <w:pPr>
        <w:pStyle w:val="3"/>
        <w:keepNext w:val="0"/>
        <w:keepLines w:val="0"/>
        <w:pageBreakBefore w:val="0"/>
        <w:widowControl/>
        <w:kinsoku/>
        <w:overflowPunct/>
        <w:topLinePunct w:val="0"/>
        <w:autoSpaceDE/>
        <w:autoSpaceDN/>
        <w:bidi w:val="0"/>
        <w:adjustRightInd w:val="0"/>
        <w:snapToGrid w:val="0"/>
        <w:spacing w:before="0" w:beforeAutospacing="0" w:after="0" w:afterAutospacing="0" w:line="58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spacing w:line="58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5D1010"/>
    <w:multiLevelType w:val="singleLevel"/>
    <w:tmpl w:val="795D101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YmNjYTM3NDVlN2IyNzdjM2MxMjMwYzc2MWMwN2UifQ=="/>
  </w:docVars>
  <w:rsids>
    <w:rsidRoot w:val="00000000"/>
    <w:rsid w:val="01FE4DF0"/>
    <w:rsid w:val="056D7096"/>
    <w:rsid w:val="06E053D3"/>
    <w:rsid w:val="07520C39"/>
    <w:rsid w:val="08BA39DB"/>
    <w:rsid w:val="08BA5DD9"/>
    <w:rsid w:val="099C497B"/>
    <w:rsid w:val="09CB4CD3"/>
    <w:rsid w:val="0D1A5D55"/>
    <w:rsid w:val="0E43752E"/>
    <w:rsid w:val="0EFD148A"/>
    <w:rsid w:val="105E5766"/>
    <w:rsid w:val="10652BB8"/>
    <w:rsid w:val="10CF5A74"/>
    <w:rsid w:val="11765524"/>
    <w:rsid w:val="117F6ACF"/>
    <w:rsid w:val="11C269BB"/>
    <w:rsid w:val="11D94CD0"/>
    <w:rsid w:val="121D1B9D"/>
    <w:rsid w:val="13A02D2C"/>
    <w:rsid w:val="14004C72"/>
    <w:rsid w:val="14CB202B"/>
    <w:rsid w:val="15D44C58"/>
    <w:rsid w:val="184E71FB"/>
    <w:rsid w:val="18954E2A"/>
    <w:rsid w:val="1A187AC0"/>
    <w:rsid w:val="1C856F63"/>
    <w:rsid w:val="1D547061"/>
    <w:rsid w:val="1F993672"/>
    <w:rsid w:val="21CD73E2"/>
    <w:rsid w:val="22D30A28"/>
    <w:rsid w:val="25D06913"/>
    <w:rsid w:val="26A06E73"/>
    <w:rsid w:val="273A72C8"/>
    <w:rsid w:val="2769195B"/>
    <w:rsid w:val="27F356C9"/>
    <w:rsid w:val="28DB02C4"/>
    <w:rsid w:val="2A6D1762"/>
    <w:rsid w:val="2A827950"/>
    <w:rsid w:val="2D1B36F8"/>
    <w:rsid w:val="2D3E0013"/>
    <w:rsid w:val="2E5D564A"/>
    <w:rsid w:val="2EBC0FFC"/>
    <w:rsid w:val="2ED61573"/>
    <w:rsid w:val="32476D3D"/>
    <w:rsid w:val="32B67A1F"/>
    <w:rsid w:val="35225A22"/>
    <w:rsid w:val="358838F4"/>
    <w:rsid w:val="36DF5796"/>
    <w:rsid w:val="3701395E"/>
    <w:rsid w:val="37296A11"/>
    <w:rsid w:val="38417D8A"/>
    <w:rsid w:val="395104A1"/>
    <w:rsid w:val="3C9A47F3"/>
    <w:rsid w:val="3CEB6517"/>
    <w:rsid w:val="3EEA117C"/>
    <w:rsid w:val="3F80388E"/>
    <w:rsid w:val="403328FD"/>
    <w:rsid w:val="409A272E"/>
    <w:rsid w:val="44B00772"/>
    <w:rsid w:val="45915FF9"/>
    <w:rsid w:val="465126F6"/>
    <w:rsid w:val="465E0F12"/>
    <w:rsid w:val="46691EBB"/>
    <w:rsid w:val="47555600"/>
    <w:rsid w:val="47B37163"/>
    <w:rsid w:val="487A3570"/>
    <w:rsid w:val="49B84409"/>
    <w:rsid w:val="4A392FB7"/>
    <w:rsid w:val="4BD417C3"/>
    <w:rsid w:val="4C206BCB"/>
    <w:rsid w:val="4F0634C8"/>
    <w:rsid w:val="4FDE263F"/>
    <w:rsid w:val="500F7B0F"/>
    <w:rsid w:val="508E1727"/>
    <w:rsid w:val="527A5F1B"/>
    <w:rsid w:val="548117E3"/>
    <w:rsid w:val="549C486F"/>
    <w:rsid w:val="54CC5154"/>
    <w:rsid w:val="54D44008"/>
    <w:rsid w:val="58DC16DE"/>
    <w:rsid w:val="59433972"/>
    <w:rsid w:val="5A3E3CD2"/>
    <w:rsid w:val="5B490B80"/>
    <w:rsid w:val="5B977133"/>
    <w:rsid w:val="5C625E1F"/>
    <w:rsid w:val="5CCE095B"/>
    <w:rsid w:val="5DD72473"/>
    <w:rsid w:val="5E431318"/>
    <w:rsid w:val="5FB81F30"/>
    <w:rsid w:val="608A5EC3"/>
    <w:rsid w:val="60F5158E"/>
    <w:rsid w:val="614B5652"/>
    <w:rsid w:val="62173786"/>
    <w:rsid w:val="621E4B15"/>
    <w:rsid w:val="634D34D4"/>
    <w:rsid w:val="651978CD"/>
    <w:rsid w:val="651E4782"/>
    <w:rsid w:val="652E32C1"/>
    <w:rsid w:val="65982E30"/>
    <w:rsid w:val="667E3DD4"/>
    <w:rsid w:val="687F7392"/>
    <w:rsid w:val="68F81A80"/>
    <w:rsid w:val="6A037E96"/>
    <w:rsid w:val="6A0B5C62"/>
    <w:rsid w:val="6A4D41E9"/>
    <w:rsid w:val="6C891725"/>
    <w:rsid w:val="6C9F2CF6"/>
    <w:rsid w:val="6D12522D"/>
    <w:rsid w:val="6EFA194D"/>
    <w:rsid w:val="6F5222A2"/>
    <w:rsid w:val="6FF944CB"/>
    <w:rsid w:val="70063DD5"/>
    <w:rsid w:val="70AB7EBB"/>
    <w:rsid w:val="70F829D5"/>
    <w:rsid w:val="70FE543E"/>
    <w:rsid w:val="710D5505"/>
    <w:rsid w:val="74053553"/>
    <w:rsid w:val="746729C7"/>
    <w:rsid w:val="74E14F73"/>
    <w:rsid w:val="7601057E"/>
    <w:rsid w:val="77742E17"/>
    <w:rsid w:val="782E04C1"/>
    <w:rsid w:val="78C7785D"/>
    <w:rsid w:val="78EE399D"/>
    <w:rsid w:val="790068CB"/>
    <w:rsid w:val="7A56209B"/>
    <w:rsid w:val="7A737460"/>
    <w:rsid w:val="7B926617"/>
    <w:rsid w:val="7CA6609B"/>
    <w:rsid w:val="7DEC604B"/>
    <w:rsid w:val="7E747D90"/>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2040</Words>
  <Characters>2197</Characters>
  <Lines>0</Lines>
  <Paragraphs>0</Paragraphs>
  <TotalTime>30</TotalTime>
  <ScaleCrop>false</ScaleCrop>
  <LinksUpToDate>false</LinksUpToDate>
  <CharactersWithSpaces>2247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2022-09-14T05:57:00Z</dcterms:created>
  <dc:creator>optiplex 3090</dc:creator>
  <cp:lastModifiedBy>8237477301</cp:lastModifiedBy>
  <dcterms:modified xsi:type="dcterms:W3CDTF">2024-06-21T01:54:44Z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EC0A3D62E0384ADDB6BA004CD82B8DA4</vt:lpwstr>
  </property>
</Properties>
</file>